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0D1B06" w:rsidRPr="000D1B06" w14:paraId="4C17E021" w14:textId="77777777" w:rsidTr="006410D9">
        <w:trPr>
          <w:jc w:val="center"/>
        </w:trPr>
        <w:tc>
          <w:tcPr>
            <w:tcW w:w="0" w:type="auto"/>
            <w:hideMark/>
          </w:tcPr>
          <w:p w14:paraId="508084C3" w14:textId="77777777" w:rsidR="000D1B06" w:rsidRPr="000D1B06" w:rsidRDefault="000D1B06" w:rsidP="000D1B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lock-4354618"/>
            <w:proofErr w:type="gramStart"/>
            <w:r w:rsidRPr="000D1B0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 общеобразовательное</w:t>
            </w:r>
            <w:proofErr w:type="gramEnd"/>
            <w:r w:rsidRPr="000D1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</w:t>
            </w:r>
          </w:p>
          <w:p w14:paraId="6D72118B" w14:textId="77777777" w:rsidR="000D1B06" w:rsidRPr="000D1B06" w:rsidRDefault="000D1B06" w:rsidP="000D1B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1B0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1B06">
              <w:rPr>
                <w:rFonts w:ascii="Times New Roman" w:eastAsia="Times New Roman" w:hAnsi="Times New Roman" w:cs="Times New Roman"/>
                <w:sz w:val="28"/>
                <w:szCs w:val="28"/>
              </w:rPr>
              <w:t>Мугунская</w:t>
            </w:r>
            <w:proofErr w:type="spellEnd"/>
            <w:r w:rsidRPr="000D1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0D1B06" w:rsidRPr="000D1B06" w14:paraId="16459A46" w14:textId="77777777" w:rsidTr="006410D9">
        <w:trPr>
          <w:jc w:val="center"/>
        </w:trPr>
        <w:tc>
          <w:tcPr>
            <w:tcW w:w="0" w:type="auto"/>
            <w:hideMark/>
          </w:tcPr>
          <w:p w14:paraId="4AFE3BB6" w14:textId="77777777" w:rsidR="000D1B06" w:rsidRPr="000D1B06" w:rsidRDefault="000D1B06" w:rsidP="000D1B0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14:paraId="073C2B27" w14:textId="77777777" w:rsidR="000D1B06" w:rsidRPr="000D1B06" w:rsidRDefault="000D1B06" w:rsidP="000D1B06">
      <w:pPr>
        <w:spacing w:after="0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2A5021BB" w14:textId="77777777" w:rsidR="000D1B06" w:rsidRPr="000D1B06" w:rsidRDefault="000D1B06" w:rsidP="000D1B06">
      <w:pPr>
        <w:spacing w:after="0"/>
        <w:ind w:right="13"/>
        <w:contextualSpacing/>
        <w:jc w:val="center"/>
        <w:rPr>
          <w:rFonts w:ascii="Calibri" w:eastAsia="Times New Roman" w:hAnsi="Calibri" w:cs="Times New Roman"/>
          <w:b/>
          <w:spacing w:val="-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839"/>
      </w:tblGrid>
      <w:tr w:rsidR="000D1B06" w:rsidRPr="000D1B06" w14:paraId="5D60F00D" w14:textId="77777777" w:rsidTr="006410D9">
        <w:tc>
          <w:tcPr>
            <w:tcW w:w="5097" w:type="dxa"/>
          </w:tcPr>
          <w:p w14:paraId="5F2ABD00" w14:textId="77777777" w:rsidR="000D1B06" w:rsidRPr="000D1B06" w:rsidRDefault="000D1B06" w:rsidP="000D1B06">
            <w:pPr>
              <w:spacing w:after="120"/>
              <w:contextualSpacing/>
              <w:rPr>
                <w:rFonts w:ascii="Calibri" w:eastAsia="Calibri" w:hAnsi="Calibri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05A1A071" w14:textId="77777777" w:rsidR="000D1B06" w:rsidRPr="000D1B06" w:rsidRDefault="000D1B06" w:rsidP="000D1B06">
            <w:pPr>
              <w:spacing w:after="120"/>
              <w:contextualSpacing/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</w:pPr>
          </w:p>
          <w:p w14:paraId="163563BB" w14:textId="77777777" w:rsidR="00C7210A" w:rsidRDefault="00C7210A" w:rsidP="00C7210A">
            <w:pPr>
              <w:spacing w:after="120"/>
              <w:contextualSpacing/>
              <w:jc w:val="right"/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п</w:t>
            </w:r>
            <w:r w:rsidR="00AF3779">
              <w:rPr>
                <w:rFonts w:eastAsia="Calibri"/>
                <w:bCs/>
                <w:sz w:val="24"/>
                <w:szCs w:val="24"/>
                <w:lang w:val="ru-RU"/>
              </w:rPr>
              <w:t>.2.2.1.</w:t>
            </w:r>
            <w:r w:rsidR="000D1B06" w:rsidRPr="000D1B06">
              <w:rPr>
                <w:rFonts w:eastAsia="Calibri"/>
                <w:bCs/>
                <w:sz w:val="24"/>
                <w:szCs w:val="24"/>
                <w:lang w:val="ru-RU"/>
              </w:rPr>
              <w:t xml:space="preserve"> ООП</w:t>
            </w:r>
            <w:r w:rsidR="000D1B06" w:rsidRPr="000D1B06"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0D1B06" w:rsidRPr="000D1B06">
              <w:rPr>
                <w:rFonts w:eastAsia="Calibri"/>
                <w:bCs/>
                <w:sz w:val="24"/>
                <w:szCs w:val="24"/>
                <w:lang w:val="ru-RU"/>
              </w:rPr>
              <w:t>СОО,</w:t>
            </w:r>
            <w:r w:rsidR="000D1B06" w:rsidRPr="000D1B06"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3CC10DE9" w14:textId="77777777" w:rsidR="00C7210A" w:rsidRDefault="000D1B06" w:rsidP="00C7210A">
            <w:pPr>
              <w:spacing w:after="120"/>
              <w:contextualSpacing/>
              <w:jc w:val="righ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D1B06">
              <w:rPr>
                <w:rFonts w:eastAsia="Calibri"/>
                <w:bCs/>
                <w:sz w:val="24"/>
                <w:szCs w:val="24"/>
                <w:lang w:val="ru-RU"/>
              </w:rPr>
              <w:t xml:space="preserve">утвержденной приказом </w:t>
            </w:r>
          </w:p>
          <w:p w14:paraId="2494B0B2" w14:textId="193FB9A1" w:rsidR="000D1B06" w:rsidRPr="000D1B06" w:rsidRDefault="000D1B06" w:rsidP="00C7210A">
            <w:pPr>
              <w:spacing w:after="120"/>
              <w:contextualSpacing/>
              <w:jc w:val="right"/>
              <w:rPr>
                <w:rFonts w:eastAsia="Calibri"/>
                <w:bCs/>
                <w:sz w:val="24"/>
                <w:lang w:val="ru-RU"/>
              </w:rPr>
            </w:pPr>
            <w:r w:rsidRPr="000D1B06">
              <w:rPr>
                <w:rFonts w:eastAsia="Calibri"/>
                <w:bCs/>
                <w:sz w:val="24"/>
                <w:szCs w:val="24"/>
                <w:lang w:val="ru-RU"/>
              </w:rPr>
              <w:t xml:space="preserve">по МОУ </w:t>
            </w:r>
            <w:r w:rsidRPr="000D1B06">
              <w:rPr>
                <w:rFonts w:eastAsia="Calibri"/>
                <w:bCs/>
                <w:sz w:val="24"/>
                <w:lang w:val="ru-RU"/>
              </w:rPr>
              <w:t>«</w:t>
            </w:r>
            <w:proofErr w:type="spellStart"/>
            <w:r w:rsidRPr="000D1B06">
              <w:rPr>
                <w:rFonts w:eastAsia="Calibri"/>
                <w:bCs/>
                <w:sz w:val="24"/>
                <w:lang w:val="ru-RU"/>
              </w:rPr>
              <w:t>Мугунская</w:t>
            </w:r>
            <w:proofErr w:type="spellEnd"/>
            <w:r w:rsidRPr="000D1B06">
              <w:rPr>
                <w:rFonts w:eastAsia="Calibri"/>
                <w:bCs/>
                <w:sz w:val="24"/>
                <w:lang w:val="ru-RU"/>
              </w:rPr>
              <w:t xml:space="preserve"> СОШ»</w:t>
            </w:r>
          </w:p>
          <w:p w14:paraId="774B657E" w14:textId="77777777" w:rsidR="000D1B06" w:rsidRPr="000D1B06" w:rsidRDefault="000D1B06" w:rsidP="00C7210A">
            <w:pPr>
              <w:spacing w:after="120"/>
              <w:contextualSpacing/>
              <w:jc w:val="right"/>
              <w:rPr>
                <w:rFonts w:eastAsia="Calibri"/>
                <w:bCs/>
                <w:sz w:val="24"/>
              </w:rPr>
            </w:pPr>
            <w:proofErr w:type="spellStart"/>
            <w:r w:rsidRPr="000D1B06">
              <w:rPr>
                <w:rFonts w:eastAsia="Calibri"/>
                <w:bCs/>
                <w:sz w:val="24"/>
              </w:rPr>
              <w:t>от</w:t>
            </w:r>
            <w:proofErr w:type="spellEnd"/>
            <w:r w:rsidRPr="000D1B06">
              <w:rPr>
                <w:rFonts w:eastAsia="Calibri"/>
                <w:bCs/>
                <w:sz w:val="24"/>
              </w:rPr>
              <w:t xml:space="preserve"> 30.08.2023 № 152</w:t>
            </w:r>
          </w:p>
          <w:p w14:paraId="228181E5" w14:textId="77777777" w:rsidR="000D1B06" w:rsidRPr="000D1B06" w:rsidRDefault="000D1B06" w:rsidP="000D1B06">
            <w:pPr>
              <w:ind w:left="759" w:right="13"/>
              <w:contextualSpacing/>
              <w:rPr>
                <w:rFonts w:ascii="Calibri" w:eastAsia="Calibri" w:hAnsi="Calibri"/>
                <w:b/>
                <w:spacing w:val="-1"/>
                <w:sz w:val="24"/>
                <w:szCs w:val="24"/>
              </w:rPr>
            </w:pPr>
          </w:p>
        </w:tc>
      </w:tr>
    </w:tbl>
    <w:p w14:paraId="6AE615F6" w14:textId="77777777" w:rsidR="000D1B06" w:rsidRPr="000D1B06" w:rsidRDefault="000D1B06" w:rsidP="000D1B06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17E56625" w14:textId="77777777" w:rsidR="000D1B06" w:rsidRPr="000D1B06" w:rsidRDefault="000D1B06" w:rsidP="000D1B06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568C62F2" w14:textId="77777777" w:rsidR="000D1B06" w:rsidRPr="000D1B06" w:rsidRDefault="000D1B06" w:rsidP="000D1B06">
      <w:pPr>
        <w:spacing w:after="0"/>
        <w:ind w:left="120"/>
        <w:rPr>
          <w:rFonts w:ascii="Calibri" w:eastAsia="Calibri" w:hAnsi="Calibri" w:cs="Times New Roman"/>
        </w:rPr>
      </w:pPr>
    </w:p>
    <w:p w14:paraId="62BCBF05" w14:textId="77777777" w:rsidR="000D1B06" w:rsidRPr="000D1B06" w:rsidRDefault="000D1B06" w:rsidP="000D1B06">
      <w:pPr>
        <w:spacing w:after="0"/>
        <w:ind w:left="120"/>
        <w:rPr>
          <w:rFonts w:ascii="Calibri" w:eastAsia="Calibri" w:hAnsi="Calibri" w:cs="Times New Roman"/>
        </w:rPr>
      </w:pPr>
      <w:r w:rsidRPr="000D1B06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7DF90C3D" w14:textId="77777777" w:rsidR="000D1B06" w:rsidRPr="000D1B06" w:rsidRDefault="000D1B06" w:rsidP="000D1B06">
      <w:pPr>
        <w:spacing w:after="0"/>
        <w:ind w:left="120"/>
        <w:rPr>
          <w:rFonts w:ascii="Calibri" w:eastAsia="Calibri" w:hAnsi="Calibri" w:cs="Times New Roman"/>
        </w:rPr>
      </w:pPr>
    </w:p>
    <w:p w14:paraId="56576FCD" w14:textId="77777777" w:rsidR="000D1B06" w:rsidRPr="000D1B06" w:rsidRDefault="000D1B06" w:rsidP="000D1B06">
      <w:pPr>
        <w:spacing w:after="0"/>
        <w:ind w:left="120"/>
        <w:rPr>
          <w:rFonts w:ascii="Calibri" w:eastAsia="Calibri" w:hAnsi="Calibri" w:cs="Times New Roman"/>
        </w:rPr>
      </w:pPr>
    </w:p>
    <w:p w14:paraId="7368FE2F" w14:textId="77777777" w:rsidR="000D1B06" w:rsidRPr="000D1B06" w:rsidRDefault="000D1B06" w:rsidP="000D1B06">
      <w:pPr>
        <w:spacing w:after="0"/>
        <w:ind w:left="120"/>
        <w:rPr>
          <w:rFonts w:ascii="Calibri" w:eastAsia="Calibri" w:hAnsi="Calibri" w:cs="Times New Roman"/>
        </w:rPr>
      </w:pPr>
    </w:p>
    <w:p w14:paraId="124DF93A" w14:textId="52C6B0A2" w:rsidR="000D1B06" w:rsidRPr="000D1B06" w:rsidRDefault="000D1B06" w:rsidP="000D1B0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D1B06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545ED74C" w14:textId="6D2F73F8" w:rsidR="000D1B06" w:rsidRPr="000D1B06" w:rsidRDefault="000D1B06" w:rsidP="000D1B0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курса по выбору</w:t>
      </w:r>
      <w:r w:rsidRPr="000D1B06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D1B06">
        <w:rPr>
          <w:rFonts w:ascii="Times New Roman" w:eastAsia="Calibri" w:hAnsi="Times New Roman" w:cs="Times New Roman"/>
          <w:color w:val="000000"/>
          <w:sz w:val="28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Занимательный синтаксис</w:t>
      </w:r>
      <w:r w:rsidRPr="000D1B06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55766569" w14:textId="77777777" w:rsidR="000D1B06" w:rsidRPr="000D1B06" w:rsidRDefault="000D1B06" w:rsidP="000D1B0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D1B06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10 </w:t>
      </w:r>
      <w:r w:rsidRPr="000D1B06">
        <w:rPr>
          <w:rFonts w:ascii="Calibri" w:eastAsia="Calibri" w:hAnsi="Calibri" w:cs="Times New Roman"/>
          <w:color w:val="000000"/>
          <w:sz w:val="28"/>
        </w:rPr>
        <w:t>–</w:t>
      </w:r>
      <w:r w:rsidRPr="000D1B06">
        <w:rPr>
          <w:rFonts w:ascii="Times New Roman" w:eastAsia="Calibri" w:hAnsi="Times New Roman" w:cs="Times New Roman"/>
          <w:color w:val="000000"/>
          <w:sz w:val="28"/>
        </w:rPr>
        <w:t xml:space="preserve">11 классов </w:t>
      </w:r>
    </w:p>
    <w:p w14:paraId="3A1D4F14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16F7541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BF200EC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E1A546D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3258249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103F632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008C789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BDBB7D9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728DAF2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5644AF5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39C7910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4DD2F68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4708565" w14:textId="77777777" w:rsidR="000D1B06" w:rsidRPr="000D1B06" w:rsidRDefault="000D1B06" w:rsidP="000D1B06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0D1B06">
        <w:rPr>
          <w:rFonts w:ascii="Times New Roman" w:eastAsia="Calibri" w:hAnsi="Times New Roman" w:cs="Times New Roman"/>
          <w:color w:val="000000"/>
          <w:sz w:val="28"/>
        </w:rPr>
        <w:t>​</w:t>
      </w:r>
      <w:r w:rsidRPr="000D1B06">
        <w:rPr>
          <w:rFonts w:ascii="Times New Roman" w:eastAsia="Calibri" w:hAnsi="Times New Roman" w:cs="Times New Roman"/>
          <w:b/>
          <w:color w:val="000000"/>
          <w:sz w:val="28"/>
        </w:rPr>
        <w:t>‌ ‌</w:t>
      </w:r>
      <w:r w:rsidRPr="000D1B06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0BBA3AA7" w14:textId="77777777" w:rsidR="000D1B06" w:rsidRPr="000D1B06" w:rsidRDefault="000D1B06" w:rsidP="000D1B06">
      <w:pPr>
        <w:spacing w:after="0"/>
        <w:ind w:left="120"/>
        <w:rPr>
          <w:rFonts w:ascii="Calibri" w:eastAsia="Calibri" w:hAnsi="Calibri" w:cs="Times New Roman"/>
        </w:rPr>
      </w:pPr>
    </w:p>
    <w:p w14:paraId="0268CCAC" w14:textId="77777777" w:rsidR="000D1B06" w:rsidRPr="000D1B06" w:rsidRDefault="000D1B06" w:rsidP="000D1B06">
      <w:pPr>
        <w:rPr>
          <w:rFonts w:ascii="Calibri" w:eastAsia="Calibri" w:hAnsi="Calibri" w:cs="Times New Roman"/>
        </w:rPr>
      </w:pPr>
    </w:p>
    <w:p w14:paraId="09809836" w14:textId="77777777" w:rsidR="000D1B06" w:rsidRPr="000D1B06" w:rsidRDefault="000D1B06" w:rsidP="000D1B06">
      <w:pPr>
        <w:rPr>
          <w:rFonts w:ascii="Calibri" w:eastAsia="Calibri" w:hAnsi="Calibri" w:cs="Times New Roman"/>
        </w:rPr>
      </w:pPr>
    </w:p>
    <w:p w14:paraId="255C0C2A" w14:textId="77777777" w:rsidR="000D1B06" w:rsidRPr="000D1B06" w:rsidRDefault="000D1B06" w:rsidP="000D1B06">
      <w:pPr>
        <w:rPr>
          <w:rFonts w:ascii="Calibri" w:eastAsia="Calibri" w:hAnsi="Calibri" w:cs="Times New Roman"/>
        </w:rPr>
      </w:pPr>
    </w:p>
    <w:p w14:paraId="574B68BC" w14:textId="6B7228EF" w:rsidR="000D1B06" w:rsidRPr="000D1B06" w:rsidRDefault="000D1B06" w:rsidP="000D1B06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0D1B06" w:rsidRPr="000D1B06">
          <w:pgSz w:w="11906" w:h="16383"/>
          <w:pgMar w:top="1134" w:right="850" w:bottom="1134" w:left="1701" w:header="720" w:footer="720" w:gutter="0"/>
          <w:cols w:space="720"/>
        </w:sectPr>
      </w:pPr>
      <w:r w:rsidRPr="000D1B06">
        <w:rPr>
          <w:rFonts w:ascii="Times New Roman" w:eastAsia="Calibri" w:hAnsi="Times New Roman" w:cs="Times New Roman"/>
          <w:sz w:val="28"/>
          <w:szCs w:val="28"/>
        </w:rPr>
        <w:t>МУГУН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</w:p>
    <w:bookmarkEnd w:id="0"/>
    <w:p w14:paraId="700B4D45" w14:textId="1B36C872" w:rsidR="00A00237" w:rsidRPr="00BE2F9B" w:rsidRDefault="000D1B06" w:rsidP="000D1B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</w:t>
      </w:r>
      <w:r w:rsidR="00A00237"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.Пояснительная</w:t>
      </w:r>
      <w:proofErr w:type="gramEnd"/>
      <w:r w:rsidR="00A00237"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записка</w:t>
      </w:r>
    </w:p>
    <w:p w14:paraId="7CA0319F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9C8DC9" w14:textId="600FF7AD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курса «Занимательный синтаксис» для учащихся</w:t>
      </w:r>
      <w:r w:rsidR="00747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10-11 классов разработана в соответствии с правовыми и нормативными документами:</w:t>
      </w:r>
    </w:p>
    <w:p w14:paraId="18F81696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-Федеральным законом от 29.12.2012 г. № 273 – ФЗ «Об образовании в Российской Федерации»;</w:t>
      </w:r>
    </w:p>
    <w:p w14:paraId="008745AC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-федеральным компонентом государственного образовательного стандарта, утвержденным Приказом Минобразования РФ от 05. 03. 2004 года № 1089;</w:t>
      </w:r>
    </w:p>
    <w:p w14:paraId="60888E68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-федеральным базисным учебным планом общеобразовательных учреждений Российской Федерации, утвержденным приказом Минобразования РФ от 09. 03. 2004 г. № 1312;</w:t>
      </w:r>
    </w:p>
    <w:p w14:paraId="71CC0B17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-положением о рабочей программе учебных предметов (курсов) муниципального бюджетного общеобразовательного учреждения «</w:t>
      </w:r>
      <w:proofErr w:type="spellStart"/>
      <w:r w:rsid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Мугунская</w:t>
      </w:r>
      <w:proofErr w:type="spellEnd"/>
      <w:r w:rsid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средняя</w:t>
      </w:r>
    </w:p>
    <w:p w14:paraId="3BD25875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общеобразовательная школа»</w:t>
      </w:r>
      <w:r w:rsid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E2F9B"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F9857F3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способствовать углубленному изучению синтаксиса и на его основе росту речевой культуры школьника.</w:t>
      </w:r>
    </w:p>
    <w:p w14:paraId="6272B7C7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практическая часть элективного курса представлена упражнениями и заданиями повышенной трудности для того, чтобы для достижения данной цели решать следующие </w:t>
      </w: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6013777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-активизировать все виды деятельности, связанные с совершенствованием устной и письменной речи учащихся</w:t>
      </w:r>
    </w:p>
    <w:p w14:paraId="57B9B8D4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выработать у учащихся умения быстро ориентироваться в тексте, выделять синтаксические конструкции, сравнивать синтаксико-стилистические явления; подготовить обучающихся к редактированию и составлению связных текстов; уяснить свойства частей речи субстантивироваться (выступать в роли существительного);</w:t>
      </w:r>
    </w:p>
    <w:p w14:paraId="0AF48CBD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навык сознательного употребления слов и словосочетаний в речи; восстанавливать авторские тексты, конструировать, редактировать, вставлять, сопоставлять;</w:t>
      </w:r>
    </w:p>
    <w:p w14:paraId="62C7DB77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развивать навык</w:t>
      </w: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 структурно- семантических различий предложений; нахождения и исправления стилистических ошибок.</w:t>
      </w:r>
    </w:p>
    <w:p w14:paraId="283B55E6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учащихся строить синонимические конструкции и соотносить их с содержанием высказывания и стилем речи, отбирать и мотивировать свой речевой выбор.</w:t>
      </w:r>
    </w:p>
    <w:p w14:paraId="075B2117" w14:textId="77777777" w:rsidR="00A00237" w:rsidRPr="00BE2F9B" w:rsidRDefault="00A00237" w:rsidP="00A0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курса в учебном плане.</w:t>
      </w:r>
    </w:p>
    <w:p w14:paraId="4E111C3D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учебным планом М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 «</w:t>
      </w:r>
      <w:proofErr w:type="spellStart"/>
      <w:r w:rsid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Мугунская</w:t>
      </w:r>
      <w:proofErr w:type="spellEnd"/>
      <w:r w:rsid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СОШ» общий объём времени, отводимый на курс «Занимательный синтаксис» в 10-11 классах из предметной области Филология, составляет 68 часов (1 час в неделю в каждом классе и 34 часа в учебный год в каждом классе).</w:t>
      </w:r>
    </w:p>
    <w:p w14:paraId="4F0CBFEB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72B749E" w14:textId="77777777" w:rsidR="00A00237" w:rsidRPr="00BE2F9B" w:rsidRDefault="00A00237" w:rsidP="00A0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уровню подготовки учащихся</w:t>
      </w:r>
    </w:p>
    <w:p w14:paraId="1925AE9D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курса учащиеся 10,11 классов должны </w:t>
      </w: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5A86F03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-определения основных изучаемых в курсе языковых явлений, </w:t>
      </w:r>
      <w:proofErr w:type="spellStart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речеведческих</w:t>
      </w:r>
      <w:proofErr w:type="spellEnd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понятий ,</w:t>
      </w:r>
      <w:proofErr w:type="gramEnd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обосновывать свои ответы и приводить нужные примеры</w:t>
      </w:r>
    </w:p>
    <w:p w14:paraId="39B7A5D9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результате изучения курса учащиеся 10,11 классов должны </w:t>
      </w: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56254EA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подбирать и правильно использовать лингвистический и занимательный материал;</w:t>
      </w:r>
    </w:p>
    <w:p w14:paraId="3860821B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обогащать свою речь и не переставать учиться языку у мастеров культуры;</w:t>
      </w:r>
    </w:p>
    <w:p w14:paraId="696C0B44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находить различия между предметной, понятийной и синонимической близостью предложений (и помнить, что они не означают тождества);</w:t>
      </w:r>
    </w:p>
    <w:p w14:paraId="70F91827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владеть навыками стилистической правки текста;</w:t>
      </w:r>
    </w:p>
    <w:p w14:paraId="1F2071F4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самостоятельно конструировать ту или иную </w:t>
      </w:r>
      <w:proofErr w:type="spellStart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синтаксико</w:t>
      </w:r>
      <w:proofErr w:type="spellEnd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–стилистическую структуру предложения и использовать ее в собственной речи;</w:t>
      </w:r>
    </w:p>
    <w:p w14:paraId="3AC052C4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синонимические варианты выражения одной и той же мысли.</w:t>
      </w:r>
    </w:p>
    <w:p w14:paraId="7F33FAB9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понимать взаимосвязь курса с особенностями профессий</w:t>
      </w:r>
    </w:p>
    <w:p w14:paraId="08267D07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профессиональной деятельности, в основе которых лежат знания по данному предмету</w:t>
      </w:r>
    </w:p>
    <w:p w14:paraId="479725B9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8EFC2F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контроля уровня достижений учащихся</w:t>
      </w:r>
    </w:p>
    <w:p w14:paraId="646D3F9C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успеваемости осуществляется в следующих формах:</w:t>
      </w:r>
    </w:p>
    <w:p w14:paraId="4E2E27C7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устные </w:t>
      </w:r>
      <w:proofErr w:type="gramStart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сообщения</w:t>
      </w:r>
      <w:proofErr w:type="gramEnd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на заданную тему, устные ответы, доклады);</w:t>
      </w:r>
    </w:p>
    <w:p w14:paraId="5BB8CA8B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письменные: (рецензия на сочинение товарища-1 час, контрольные работы)</w:t>
      </w:r>
    </w:p>
    <w:p w14:paraId="5B3F1AC0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проводится со следующей периодичностью:</w:t>
      </w:r>
    </w:p>
    <w:p w14:paraId="1EF212F1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текущий- </w:t>
      </w:r>
      <w:proofErr w:type="spellStart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ежеурочно</w:t>
      </w:r>
      <w:proofErr w:type="spellEnd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7CD5D33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промежуточный контроль проводится после изучения темы;</w:t>
      </w:r>
    </w:p>
    <w:p w14:paraId="2C7D4977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итоговый- после изучения раздела.</w:t>
      </w:r>
    </w:p>
    <w:p w14:paraId="5D782F33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Содержание курса</w:t>
      </w:r>
    </w:p>
    <w:p w14:paraId="66B7909D" w14:textId="77777777" w:rsidR="00A00237" w:rsidRPr="00BE2F9B" w:rsidRDefault="00A00237" w:rsidP="00A0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I. О словах и их сочетаниях (4 ч)</w:t>
      </w:r>
    </w:p>
    <w:p w14:paraId="2B33D61D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Введение. Всемогущий синтаксис.</w:t>
      </w:r>
    </w:p>
    <w:p w14:paraId="7EA9F2C5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Интонация. Логическое ударение. Пауза. Порядок слов.</w:t>
      </w:r>
    </w:p>
    <w:p w14:paraId="58D36068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интонации, логического ударения, паузы и порядка слов в предложении. Какие вопросительные предложения нельзя превратить в повествовательные. Условия этого преобразования. Влияние логического ударения на порядок слов. Смысловое значение паузы.</w:t>
      </w:r>
    </w:p>
    <w:p w14:paraId="402664E6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варианты ответов в зависимости от логического ударения. Двусмысленность предложения. От интонации меняется смысл предложения.</w:t>
      </w:r>
    </w:p>
    <w:p w14:paraId="1BF9B3B5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Слова. Сочетания слов. Словосочетания.</w:t>
      </w:r>
    </w:p>
    <w:p w14:paraId="556FECA9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Различие слова и словосочетания на слух. Условия превращения словосочетаний в слова. Условия для слияния слов в одно слово. Порядок слов в словосочетании (прямой, постоянный). Лексическое значение словосочетаний. Грамматическое значение словосочетания. Объединение слов в словосочетание. От чего зависит лексическая сочетаемость слов.</w:t>
      </w:r>
    </w:p>
    <w:p w14:paraId="41D6FB4B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стилистический прием – олицетворение. Художественно целесообразный.</w:t>
      </w:r>
    </w:p>
    <w:p w14:paraId="6F73354C" w14:textId="77777777" w:rsidR="00A00237" w:rsidRPr="00BE2F9B" w:rsidRDefault="00A00237" w:rsidP="00A0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Раздел II. Основные виды подчинения (5 ч)</w:t>
      </w:r>
    </w:p>
    <w:p w14:paraId="31D0A8A2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Согласование.</w:t>
      </w:r>
    </w:p>
    <w:p w14:paraId="2CE22ACA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 порядок слов при согласовании. Названия-термины. Названия-</w:t>
      </w:r>
      <w:proofErr w:type="spellStart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нетермины</w:t>
      </w:r>
      <w:proofErr w:type="spellEnd"/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Определительные отношения.</w:t>
      </w:r>
    </w:p>
    <w:p w14:paraId="7B905C59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Управление. 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Двойное управление. Объектные, субъектные и обстоятельственные отношения. Средства связи при управлении. Определительные отношения при управлении.</w:t>
      </w:r>
    </w:p>
    <w:p w14:paraId="6C33C1C8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Примыкание.</w:t>
      </w:r>
    </w:p>
    <w:p w14:paraId="189E14D0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порядка слов в примыкании. Одинаковые синтаксические отношения. Сближение примыкания и управления.</w:t>
      </w:r>
    </w:p>
    <w:p w14:paraId="03912C7C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грамматическое значение. Богатые возможности главных слов. Разнообразие главных и зависимых слов в примыкании. Составная часть словосочетания. Единый компонент.</w:t>
      </w:r>
    </w:p>
    <w:p w14:paraId="73643802" w14:textId="77777777" w:rsidR="00A00237" w:rsidRPr="00BE2F9B" w:rsidRDefault="00A00237" w:rsidP="00A0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III. простое предложение (15 ч)</w:t>
      </w:r>
    </w:p>
    <w:p w14:paraId="66C58FF2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Типы предложений.</w:t>
      </w:r>
    </w:p>
    <w:p w14:paraId="4430346B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Односоставные, двусоставные, полные, неполные, определенно-личные, неопределенно-личные, обобщенно-личные, безличные предложения, инфинитивные, назывные предложения. Разновидности назывных предложений. Синонимия односоставных предложений. Коммуникативная целесообразность использования неполных предложений.</w:t>
      </w:r>
    </w:p>
    <w:p w14:paraId="0857D03B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структура предложения. Разграничение предложений. Разграничение простых предложений с однородными членами и сложносочиненных предложений.</w:t>
      </w:r>
    </w:p>
    <w:p w14:paraId="2BDC155E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Главные члены предложения.</w:t>
      </w:r>
    </w:p>
    <w:p w14:paraId="352C77E3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из главных членов предложения важнее. Предмет речи в предложении. Предикативные отношения. Роль подлежащего и сказуемого.</w:t>
      </w:r>
    </w:p>
    <w:p w14:paraId="060016E9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предмет речи. Формы выражения мыслей. Удобные формы. Трехсловные сказуемые. Тесное содружество.</w:t>
      </w:r>
    </w:p>
    <w:p w14:paraId="4C7B9B25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Второстепенные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члены предложения.</w:t>
      </w:r>
    </w:p>
    <w:p w14:paraId="3CFBC49E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второстепенных членов предложения. Определительные отношения. Определения особого рода (приложения).</w:t>
      </w:r>
    </w:p>
    <w:p w14:paraId="21B2A3A3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второстепенные члены предложения вовсе не второстепенны по своему значению. «Нейтральный» термин (главный член предложения).</w:t>
      </w:r>
    </w:p>
    <w:p w14:paraId="5D3C6D91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Обособленные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второстепенные члены предложения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2444D35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Обособление. Отличие обособленных членов от необособленных. Ряд условий, которые способствуют смысловому выделению второстепенных членов. Случаи обязательного обособления. Советы по обособлению. Экспрессивная роль обособлений в текстах различного стиля. Значения обособленных обстоятельств.</w:t>
      </w:r>
    </w:p>
    <w:p w14:paraId="4152DBEC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смысловое подчеркивание второстепенных членов. Строгие закономерности обособления. Частные условия обособления обстоятельств.</w:t>
      </w:r>
    </w:p>
    <w:p w14:paraId="22CBB558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Уточняющие члены предложения.</w:t>
      </w:r>
    </w:p>
    <w:p w14:paraId="7BF8A4D1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Назначение уточняющих членов предложения. Особенности уточняющих членов предложения.</w:t>
      </w:r>
    </w:p>
    <w:p w14:paraId="0CD7DA71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особая интонация, конкретная информация.</w:t>
      </w:r>
    </w:p>
    <w:p w14:paraId="4FE3E5E9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Слова, не являющиеся членами предложения.</w:t>
      </w:r>
    </w:p>
    <w:p w14:paraId="74F7F2B5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Вводные конструкции (слова, словосочетания, предложения).</w:t>
      </w:r>
    </w:p>
    <w:p w14:paraId="67270C80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Обращение. Функции обращений. Анализ обращений.</w:t>
      </w:r>
    </w:p>
    <w:p w14:paraId="6017895A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своеобразные синтаксические отношения в предложении. Социальная значимость обращений. Звательная форма.</w:t>
      </w:r>
    </w:p>
    <w:p w14:paraId="01FD2F65" w14:textId="77777777" w:rsidR="00A00237" w:rsidRPr="00BE2F9B" w:rsidRDefault="00A00237" w:rsidP="00A0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IV. сложное предложение (4 ч)</w:t>
      </w:r>
    </w:p>
    <w:p w14:paraId="690FE62B" w14:textId="77777777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Сложные предложения.</w:t>
      </w:r>
    </w:p>
    <w:p w14:paraId="21FDED78" w14:textId="77777777" w:rsidR="00A00237" w:rsidRPr="00BE2F9B" w:rsidRDefault="00A00237" w:rsidP="000D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сложных предложений. Своеобразие их семантики, структуры и функций. Синонимия предложений разных видов.</w:t>
      </w:r>
    </w:p>
    <w:p w14:paraId="258BEA04" w14:textId="77777777" w:rsidR="00A00237" w:rsidRPr="00BE2F9B" w:rsidRDefault="00A00237" w:rsidP="000D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смысловая емкость. Синтаксические синонимы. Параллельные синтаксические конструкции.</w:t>
      </w:r>
    </w:p>
    <w:p w14:paraId="039D51A1" w14:textId="77777777" w:rsidR="00A00237" w:rsidRPr="00BE2F9B" w:rsidRDefault="00A00237" w:rsidP="00A0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V. пунктуация (5 ч)</w:t>
      </w:r>
    </w:p>
    <w:p w14:paraId="45514D7A" w14:textId="77777777" w:rsidR="00A00237" w:rsidRPr="00BE2F9B" w:rsidRDefault="00A00237" w:rsidP="000D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 о пунктуации. Трудные вопросы пунктуации.</w:t>
      </w:r>
    </w:p>
    <w:p w14:paraId="5B161FCE" w14:textId="77777777" w:rsidR="00A00237" w:rsidRPr="00BE2F9B" w:rsidRDefault="00A00237" w:rsidP="000D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знаков препинания по их функции. Многофункциональность запятой, тире, двоеточия. Особые случаи постановки многоточия. Знаки препинания в особых речевых ситуациях.</w:t>
      </w:r>
    </w:p>
    <w:p w14:paraId="7ACEFD8B" w14:textId="77777777" w:rsidR="00A00237" w:rsidRPr="00BE2F9B" w:rsidRDefault="00A00237" w:rsidP="000D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 ю ч е в ы е с л о в а и в ы р а ж е н и я: многофункциональность. Особые речевые ситуации.</w:t>
      </w:r>
    </w:p>
    <w:p w14:paraId="00AD9FC6" w14:textId="6DE9B8FC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</w:t>
      </w: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</w:p>
    <w:p w14:paraId="193079E6" w14:textId="328FAA76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 10 класс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A00237" w:rsidRPr="00BE2F9B" w14:paraId="2948BB32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C136B2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Темы, разделы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C2D75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00237" w:rsidRPr="00BE2F9B" w14:paraId="79E503E9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4230E6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1. О словах и их сочетаниях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AC930" w14:textId="77777777" w:rsidR="00A00237" w:rsidRPr="00BE2F9B" w:rsidRDefault="00A00237" w:rsidP="00A002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A00237" w:rsidRPr="00BE2F9B" w14:paraId="4AB63367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3FACD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2. Основные виды подчинения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97FBD" w14:textId="77777777" w:rsidR="00A00237" w:rsidRPr="00BE2F9B" w:rsidRDefault="00A00237" w:rsidP="00A002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A00237" w:rsidRPr="00BE2F9B" w14:paraId="6B8F4D0F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EC3AB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3. Простое предложение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55B60" w14:textId="77777777" w:rsidR="00A00237" w:rsidRPr="00BE2F9B" w:rsidRDefault="00A00237" w:rsidP="00A002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A00237" w:rsidRPr="00BE2F9B" w14:paraId="1A5351E7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8C3AD2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98C96" w14:textId="77777777" w:rsidR="00A00237" w:rsidRPr="00BE2F9B" w:rsidRDefault="00A00237" w:rsidP="00A002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14:paraId="6F2AF019" w14:textId="560FE656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9935DA" w14:textId="3B04647C" w:rsidR="00A00237" w:rsidRPr="00BE2F9B" w:rsidRDefault="00A00237" w:rsidP="000D1B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 11 класс</w:t>
      </w:r>
      <w:r w:rsidRPr="00BE2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A00237" w:rsidRPr="00BE2F9B" w14:paraId="6B951740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3F59E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Темы, разделы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266F8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00237" w:rsidRPr="00BE2F9B" w14:paraId="4C436B89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9E650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1. Простое предложение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572D6" w14:textId="77777777" w:rsidR="00A00237" w:rsidRPr="00BE2F9B" w:rsidRDefault="00A00237" w:rsidP="00A002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A00237" w:rsidRPr="00BE2F9B" w14:paraId="3A811AEC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140E8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2. Сложное предложение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3F1D3" w14:textId="77777777" w:rsidR="00A00237" w:rsidRPr="00BE2F9B" w:rsidRDefault="00A00237" w:rsidP="00A002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00237" w:rsidRPr="00BE2F9B" w14:paraId="6518610D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29F76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3. Пунктуация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C2F88" w14:textId="77777777" w:rsidR="00A00237" w:rsidRPr="00BE2F9B" w:rsidRDefault="00A00237" w:rsidP="00A002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A00237" w:rsidRPr="00BE2F9B" w14:paraId="7A879DB9" w14:textId="77777777" w:rsidTr="00A0023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501818" w14:textId="77777777" w:rsidR="00A00237" w:rsidRPr="00BE2F9B" w:rsidRDefault="00A00237" w:rsidP="00A002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951E5" w14:textId="77777777" w:rsidR="00A00237" w:rsidRPr="00BE2F9B" w:rsidRDefault="00A00237" w:rsidP="00A002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14:paraId="0F53452E" w14:textId="037A8259" w:rsidR="00A00237" w:rsidRPr="00BE2F9B" w:rsidRDefault="00A00237" w:rsidP="00A00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00237" w:rsidRPr="00BE2F9B" w:rsidSect="000D1B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728"/>
    <w:multiLevelType w:val="multilevel"/>
    <w:tmpl w:val="36CA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B5955"/>
    <w:multiLevelType w:val="hybridMultilevel"/>
    <w:tmpl w:val="D318FDEC"/>
    <w:lvl w:ilvl="0" w:tplc="B2421A0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08123">
    <w:abstractNumId w:val="0"/>
  </w:num>
  <w:num w:numId="2" w16cid:durableId="66489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37"/>
    <w:rsid w:val="00036581"/>
    <w:rsid w:val="000D1B06"/>
    <w:rsid w:val="00284CC4"/>
    <w:rsid w:val="00747ED3"/>
    <w:rsid w:val="00A00237"/>
    <w:rsid w:val="00AF3779"/>
    <w:rsid w:val="00BE2F9B"/>
    <w:rsid w:val="00C07659"/>
    <w:rsid w:val="00C7210A"/>
    <w:rsid w:val="00E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CC07"/>
  <w15:docId w15:val="{8D9190CC-0391-46BD-A281-C3E29B1E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5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D1B06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Школа</cp:lastModifiedBy>
  <cp:revision>9</cp:revision>
  <dcterms:created xsi:type="dcterms:W3CDTF">2022-02-20T14:26:00Z</dcterms:created>
  <dcterms:modified xsi:type="dcterms:W3CDTF">2023-09-25T02:58:00Z</dcterms:modified>
</cp:coreProperties>
</file>